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98B" w:rsidRPr="00BE7760" w:rsidRDefault="000C198B" w:rsidP="000C198B">
      <w:pPr>
        <w:spacing w:line="360" w:lineRule="auto"/>
        <w:ind w:firstLine="720"/>
        <w:jc w:val="center"/>
        <w:rPr>
          <w:sz w:val="28"/>
          <w:szCs w:val="28"/>
        </w:rPr>
      </w:pPr>
      <w:r w:rsidRPr="00BE7760">
        <w:rPr>
          <w:sz w:val="28"/>
          <w:szCs w:val="28"/>
        </w:rPr>
        <w:t>Ахборот тизимларининг аудити ва мониторинги</w:t>
      </w: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r w:rsidRPr="00BE7760">
        <w:rPr>
          <w:sz w:val="28"/>
          <w:szCs w:val="28"/>
        </w:rPr>
        <w:t>Ахборот хавфсизлиги тизими амалга оширилганида тармоқ инфраструктурас</w:t>
      </w:r>
      <w:r w:rsidRPr="00BE7760">
        <w:rPr>
          <w:sz w:val="28"/>
          <w:szCs w:val="28"/>
        </w:rPr>
        <w:t>и</w:t>
      </w:r>
      <w:r w:rsidRPr="00BE7760">
        <w:rPr>
          <w:sz w:val="28"/>
          <w:szCs w:val="28"/>
        </w:rPr>
        <w:t>ни мураккаблиги, маълумотлар ва иловаларнинг турли-туманлиги сабабли кўпгина таҳдидлар хавфсизлик маъмурининг эътибор</w:t>
      </w:r>
      <w:r w:rsidRPr="00BE7760">
        <w:rPr>
          <w:sz w:val="28"/>
          <w:szCs w:val="28"/>
        </w:rPr>
        <w:t>и</w:t>
      </w:r>
      <w:r w:rsidRPr="00BE7760">
        <w:rPr>
          <w:sz w:val="28"/>
          <w:szCs w:val="28"/>
        </w:rPr>
        <w:t>дан четга қолиши мумкин. Шунинг учун ахборот тизимларининг мунтазам ауд</w:t>
      </w:r>
      <w:r w:rsidRPr="00BE7760">
        <w:rPr>
          <w:sz w:val="28"/>
          <w:szCs w:val="28"/>
        </w:rPr>
        <w:t>и</w:t>
      </w:r>
      <w:r w:rsidRPr="00BE7760">
        <w:rPr>
          <w:sz w:val="28"/>
          <w:szCs w:val="28"/>
        </w:rPr>
        <w:t>ти ва доимий мониторинги амалга оширилиши зарур.</w:t>
      </w:r>
    </w:p>
    <w:p w:rsidR="000C198B" w:rsidRPr="00BE7760" w:rsidRDefault="000C198B" w:rsidP="000C198B">
      <w:pPr>
        <w:spacing w:line="360" w:lineRule="auto"/>
        <w:ind w:firstLine="720"/>
        <w:jc w:val="both"/>
        <w:rPr>
          <w:sz w:val="28"/>
          <w:szCs w:val="28"/>
        </w:rPr>
      </w:pPr>
      <w:r w:rsidRPr="00BE7760">
        <w:rPr>
          <w:sz w:val="28"/>
          <w:szCs w:val="28"/>
        </w:rPr>
        <w:t>Ахборот тизимлари хавфсизлигининг аудити. Аудит-корхонанинг алоҳида соҳаларини мустақил экспертизаси. Корхона аудитининг ташкил этувчиларидан бири унинг ахборот тизими аудити ҳисобланади. Ахборот тизимларининг ауд</w:t>
      </w:r>
      <w:r w:rsidRPr="00BE7760">
        <w:rPr>
          <w:sz w:val="28"/>
          <w:szCs w:val="28"/>
        </w:rPr>
        <w:t>и</w:t>
      </w:r>
      <w:r w:rsidRPr="00BE7760">
        <w:rPr>
          <w:sz w:val="28"/>
          <w:szCs w:val="28"/>
        </w:rPr>
        <w:t>ти – ахборот тизимининг ҳимояланишининг жорий ҳолати, ундаги ҳаракатлар ва х</w:t>
      </w:r>
      <w:r w:rsidRPr="00BE7760">
        <w:rPr>
          <w:sz w:val="28"/>
          <w:szCs w:val="28"/>
        </w:rPr>
        <w:t>о</w:t>
      </w:r>
      <w:r w:rsidRPr="00BE7760">
        <w:rPr>
          <w:sz w:val="28"/>
          <w:szCs w:val="28"/>
        </w:rPr>
        <w:t>дисалар хусусидаги объектив маълумотларни олиш ва баҳолаш, улар сатҳининг белгиланган мезонга мослигини аниқловчи т</w:t>
      </w:r>
      <w:r w:rsidRPr="00BE7760">
        <w:rPr>
          <w:sz w:val="28"/>
          <w:szCs w:val="28"/>
        </w:rPr>
        <w:t>и</w:t>
      </w:r>
      <w:r w:rsidRPr="00BE7760">
        <w:rPr>
          <w:sz w:val="28"/>
          <w:szCs w:val="28"/>
        </w:rPr>
        <w:t>зимли жараёндир. Аудит ўтказилиши ахборот тизимининг жорий хавфсизл</w:t>
      </w:r>
      <w:r w:rsidRPr="00BE7760">
        <w:rPr>
          <w:sz w:val="28"/>
          <w:szCs w:val="28"/>
        </w:rPr>
        <w:t>и</w:t>
      </w:r>
      <w:r w:rsidRPr="00BE7760">
        <w:rPr>
          <w:sz w:val="28"/>
          <w:szCs w:val="28"/>
        </w:rPr>
        <w:t>гини баҳолашга, хавф-хатарни баҳолашга, уларнинг ташкилот бизнес-жараёнларига таъсирини башоратлашга ва бошқаришга, ташк</w:t>
      </w:r>
      <w:r w:rsidRPr="00BE7760">
        <w:rPr>
          <w:sz w:val="28"/>
          <w:szCs w:val="28"/>
        </w:rPr>
        <w:t>и</w:t>
      </w:r>
      <w:r w:rsidRPr="00BE7760">
        <w:rPr>
          <w:sz w:val="28"/>
          <w:szCs w:val="28"/>
        </w:rPr>
        <w:t>лот ахборот ресурслари хавфсизлигини таъминлаш масаласига асосли ё</w:t>
      </w:r>
      <w:r w:rsidRPr="00BE7760">
        <w:rPr>
          <w:sz w:val="28"/>
          <w:szCs w:val="28"/>
        </w:rPr>
        <w:t>н</w:t>
      </w:r>
      <w:r w:rsidRPr="00BE7760">
        <w:rPr>
          <w:sz w:val="28"/>
          <w:szCs w:val="28"/>
        </w:rPr>
        <w:t>дашишга имкон беради.</w:t>
      </w:r>
    </w:p>
    <w:p w:rsidR="000C198B" w:rsidRPr="00BE7760" w:rsidRDefault="000C198B" w:rsidP="000C198B">
      <w:pPr>
        <w:spacing w:line="360" w:lineRule="auto"/>
        <w:ind w:firstLine="720"/>
        <w:jc w:val="both"/>
        <w:rPr>
          <w:sz w:val="28"/>
          <w:szCs w:val="28"/>
        </w:rPr>
      </w:pPr>
      <w:r w:rsidRPr="00BE7760">
        <w:rPr>
          <w:sz w:val="28"/>
          <w:szCs w:val="28"/>
        </w:rPr>
        <w:t>Ахборот тизимлари хавфсизлигининг аудити қуйидаги босқичларни ўз ичига олади:</w:t>
      </w:r>
    </w:p>
    <w:p w:rsidR="000C198B" w:rsidRPr="00BE7760" w:rsidRDefault="000C198B" w:rsidP="000C198B">
      <w:pPr>
        <w:spacing w:line="360" w:lineRule="auto"/>
        <w:ind w:firstLine="720"/>
        <w:jc w:val="both"/>
        <w:rPr>
          <w:sz w:val="28"/>
          <w:szCs w:val="28"/>
        </w:rPr>
      </w:pPr>
      <w:r w:rsidRPr="00BE7760">
        <w:rPr>
          <w:sz w:val="28"/>
          <w:szCs w:val="28"/>
        </w:rPr>
        <w:t>- аудит муолажасининг бошланиши;</w:t>
      </w:r>
    </w:p>
    <w:p w:rsidR="000C198B" w:rsidRPr="00BE7760" w:rsidRDefault="000C198B" w:rsidP="000C198B">
      <w:pPr>
        <w:spacing w:line="360" w:lineRule="auto"/>
        <w:ind w:firstLine="720"/>
        <w:jc w:val="both"/>
        <w:rPr>
          <w:sz w:val="28"/>
          <w:szCs w:val="28"/>
        </w:rPr>
      </w:pPr>
      <w:r w:rsidRPr="00BE7760">
        <w:rPr>
          <w:sz w:val="28"/>
          <w:szCs w:val="28"/>
        </w:rPr>
        <w:t>- аудит ахборотини йиғиш;</w:t>
      </w:r>
    </w:p>
    <w:p w:rsidR="000C198B" w:rsidRPr="00BE7760" w:rsidRDefault="000C198B" w:rsidP="000C198B">
      <w:pPr>
        <w:spacing w:line="360" w:lineRule="auto"/>
        <w:ind w:firstLine="720"/>
        <w:jc w:val="both"/>
        <w:rPr>
          <w:sz w:val="28"/>
          <w:szCs w:val="28"/>
        </w:rPr>
      </w:pPr>
      <w:r w:rsidRPr="00BE7760">
        <w:rPr>
          <w:sz w:val="28"/>
          <w:szCs w:val="28"/>
        </w:rPr>
        <w:t>- аудит маълумотларини тахлиллаш;</w:t>
      </w:r>
    </w:p>
    <w:p w:rsidR="000C198B" w:rsidRPr="00BE7760" w:rsidRDefault="000C198B" w:rsidP="000C198B">
      <w:pPr>
        <w:spacing w:line="360" w:lineRule="auto"/>
        <w:ind w:firstLine="720"/>
        <w:jc w:val="both"/>
        <w:rPr>
          <w:sz w:val="28"/>
          <w:szCs w:val="28"/>
        </w:rPr>
      </w:pPr>
      <w:r w:rsidRPr="00BE7760">
        <w:rPr>
          <w:sz w:val="28"/>
          <w:szCs w:val="28"/>
        </w:rPr>
        <w:t>- тавсиялар ишлаб чиқиш;</w:t>
      </w:r>
    </w:p>
    <w:p w:rsidR="000C198B" w:rsidRPr="00BE7760" w:rsidRDefault="000C198B" w:rsidP="000C198B">
      <w:pPr>
        <w:spacing w:line="360" w:lineRule="auto"/>
        <w:ind w:firstLine="720"/>
        <w:jc w:val="both"/>
        <w:rPr>
          <w:sz w:val="28"/>
          <w:szCs w:val="28"/>
        </w:rPr>
      </w:pPr>
      <w:r w:rsidRPr="00BE7760">
        <w:rPr>
          <w:sz w:val="28"/>
          <w:szCs w:val="28"/>
        </w:rPr>
        <w:t>- ҳисобот тайёрлаш.</w:t>
      </w:r>
    </w:p>
    <w:p w:rsidR="000C198B" w:rsidRPr="00BE7760" w:rsidRDefault="000C198B" w:rsidP="000C198B">
      <w:pPr>
        <w:spacing w:line="360" w:lineRule="auto"/>
        <w:ind w:firstLine="720"/>
        <w:jc w:val="both"/>
        <w:rPr>
          <w:sz w:val="28"/>
          <w:szCs w:val="28"/>
        </w:rPr>
      </w:pPr>
      <w:r w:rsidRPr="00BE7760">
        <w:rPr>
          <w:sz w:val="28"/>
          <w:szCs w:val="28"/>
        </w:rPr>
        <w:t>Аудит босқичларининг бажарилиш кетма-кетлиги 13.5–расмда келит</w:t>
      </w:r>
      <w:r w:rsidRPr="00BE7760">
        <w:rPr>
          <w:sz w:val="28"/>
          <w:szCs w:val="28"/>
        </w:rPr>
        <w:t>и</w:t>
      </w:r>
      <w:r w:rsidRPr="00BE7760">
        <w:rPr>
          <w:sz w:val="28"/>
          <w:szCs w:val="28"/>
        </w:rPr>
        <w:t>рилган.</w:t>
      </w:r>
    </w:p>
    <w:p w:rsidR="000C198B" w:rsidRPr="00BE7760" w:rsidRDefault="000C198B" w:rsidP="000C198B">
      <w:pPr>
        <w:spacing w:line="360" w:lineRule="auto"/>
        <w:ind w:firstLine="720"/>
        <w:jc w:val="both"/>
        <w:rPr>
          <w:sz w:val="28"/>
          <w:szCs w:val="28"/>
        </w:rPr>
      </w:pPr>
      <w:r w:rsidRPr="00BE7760">
        <w:rPr>
          <w:sz w:val="28"/>
          <w:szCs w:val="28"/>
        </w:rPr>
        <w:t xml:space="preserve">Аудит муолажасининг бошланиши. Аудит, бу масалада манфаатдор ҳисобланувчи, компания раҳбарияти ташаббуси билан ўтказилади. Аудит </w:t>
      </w:r>
      <w:r w:rsidRPr="00BE7760">
        <w:rPr>
          <w:sz w:val="28"/>
          <w:szCs w:val="28"/>
        </w:rPr>
        <w:lastRenderedPageBreak/>
        <w:t>тадбирла</w:t>
      </w:r>
      <w:r w:rsidRPr="00BE7760">
        <w:rPr>
          <w:sz w:val="28"/>
          <w:szCs w:val="28"/>
        </w:rPr>
        <w:t>р</w:t>
      </w:r>
      <w:r w:rsidRPr="00BE7760">
        <w:rPr>
          <w:sz w:val="28"/>
          <w:szCs w:val="28"/>
        </w:rPr>
        <w:t>нинг комплекси бўлиб, унда аудитор билан бирга компаниянинг аксарият структуравий бўлинмаларининг вакиллари қатнашади. Бу жараёнда иштирок этувчиларининг хар</w:t>
      </w:r>
      <w:r w:rsidRPr="00BE7760">
        <w:rPr>
          <w:sz w:val="28"/>
          <w:szCs w:val="28"/>
        </w:rPr>
        <w:t>а</w:t>
      </w:r>
      <w:r w:rsidRPr="00BE7760">
        <w:rPr>
          <w:sz w:val="28"/>
          <w:szCs w:val="28"/>
        </w:rPr>
        <w:t>катлари аниқ мувофиқлаштирилиши шарт. Шу сабабли, аудит муолажасининг бошланиши босқичида аудит ўтказиш реж</w:t>
      </w:r>
      <w:r w:rsidRPr="00BE7760">
        <w:rPr>
          <w:sz w:val="28"/>
          <w:szCs w:val="28"/>
        </w:rPr>
        <w:t>а</w:t>
      </w:r>
      <w:r w:rsidRPr="00BE7760">
        <w:rPr>
          <w:sz w:val="28"/>
          <w:szCs w:val="28"/>
        </w:rPr>
        <w:t>сини тайёрлаш ва тасдиқлаш, аудитор хуқуқи ва мажбуриятини белгилаш билан боғлиқ ташкилий масалалар ечилиши лозим.</w:t>
      </w:r>
    </w:p>
    <w:p w:rsidR="000C198B" w:rsidRPr="00BE7760" w:rsidRDefault="000C198B" w:rsidP="000C198B">
      <w:pPr>
        <w:spacing w:line="360" w:lineRule="auto"/>
        <w:ind w:firstLine="720"/>
        <w:jc w:val="both"/>
        <w:rPr>
          <w:sz w:val="28"/>
        </w:rPr>
      </w:pPr>
      <w:r w:rsidRPr="00BE7760">
        <w:rPr>
          <w:noProof/>
          <w:sz w:val="28"/>
        </w:rPr>
        <w:pict>
          <v:group id="_x0000_s1026" style="position:absolute;left:0;text-align:left;margin-left:45pt;margin-top:5.1pt;width:324pt;height:351pt;z-index:251660288" coordorigin="2421,5094" coordsize="6480,7020">
            <v:shapetype id="_x0000_t202" coordsize="21600,21600" o:spt="202" path="m,l,21600r21600,l21600,xe">
              <v:stroke joinstyle="miter"/>
              <v:path gradientshapeok="t" o:connecttype="rect"/>
            </v:shapetype>
            <v:shape id="_x0000_s1027" type="#_x0000_t202" style="position:absolute;left:4041;top:6714;width:3240;height:720">
              <v:textbox style="mso-next-textbox:#_x0000_s1027">
                <w:txbxContent>
                  <w:p w:rsidR="000C198B" w:rsidRDefault="000C198B" w:rsidP="000C198B">
                    <w:pPr>
                      <w:jc w:val="center"/>
                    </w:pPr>
                    <w:r>
                      <w:t xml:space="preserve">Ахборотларни йиғиш </w:t>
                    </w:r>
                  </w:p>
                </w:txbxContent>
              </v:textbox>
            </v:shape>
            <v:shape id="_x0000_s1028" type="#_x0000_t202" style="position:absolute;left:4041;top:5094;width:3240;height:900">
              <v:textbox style="mso-next-textbox:#_x0000_s1028">
                <w:txbxContent>
                  <w:p w:rsidR="000C198B" w:rsidRDefault="000C198B" w:rsidP="000C198B">
                    <w:pPr>
                      <w:jc w:val="center"/>
                    </w:pPr>
                    <w:r>
                      <w:t xml:space="preserve">Аудит муолажасини </w:t>
                    </w:r>
                  </w:p>
                  <w:p w:rsidR="000C198B" w:rsidRDefault="000C198B" w:rsidP="000C198B">
                    <w:pPr>
                      <w:jc w:val="center"/>
                    </w:pPr>
                    <w:r>
                      <w:t>бошланиши</w:t>
                    </w:r>
                  </w:p>
                </w:txbxContent>
              </v:textbox>
            </v:shape>
            <v:shape id="_x0000_s1029" type="#_x0000_t202" style="position:absolute;left:4041;top:8154;width:3240;height:720">
              <v:textbox style="mso-next-textbox:#_x0000_s1029">
                <w:txbxContent>
                  <w:p w:rsidR="000C198B" w:rsidRDefault="000C198B" w:rsidP="000C198B">
                    <w:pPr>
                      <w:jc w:val="center"/>
                    </w:pPr>
                    <w:r>
                      <w:t xml:space="preserve">Аудит маълумотларини тахлиллаш </w:t>
                    </w:r>
                  </w:p>
                </w:txbxContent>
              </v:textbox>
            </v:shape>
            <v:shape id="_x0000_s1030" type="#_x0000_t202" style="position:absolute;left:4041;top:9414;width:3240;height:720">
              <v:textbox style="mso-next-textbox:#_x0000_s1030">
                <w:txbxContent>
                  <w:p w:rsidR="000C198B" w:rsidRDefault="000C198B" w:rsidP="000C198B">
                    <w:pPr>
                      <w:jc w:val="center"/>
                    </w:pPr>
                    <w:r>
                      <w:t>Тавсияларни ишлаб чиқиш</w:t>
                    </w:r>
                  </w:p>
                </w:txbxContent>
              </v:textbox>
            </v:shape>
            <v:shape id="_x0000_s1031" type="#_x0000_t202" style="position:absolute;left:4041;top:10674;width:3240;height:720">
              <v:textbox style="mso-next-textbox:#_x0000_s1031">
                <w:txbxContent>
                  <w:p w:rsidR="000C198B" w:rsidRDefault="000C198B" w:rsidP="000C198B">
                    <w:pPr>
                      <w:jc w:val="center"/>
                    </w:pPr>
                    <w:r>
                      <w:t>Ҳисоботни тайёрлаш</w:t>
                    </w:r>
                  </w:p>
                </w:txbxContent>
              </v:textbox>
            </v:shape>
            <v:shape id="_x0000_s1032" type="#_x0000_t202" style="position:absolute;left:2421;top:11394;width:6480;height:720" filled="f" stroked="f">
              <v:textbox style="mso-next-textbox:#_x0000_s1032">
                <w:txbxContent>
                  <w:p w:rsidR="000C198B" w:rsidRPr="00FC09D7" w:rsidRDefault="000C198B" w:rsidP="000C198B">
                    <w:pPr>
                      <w:jc w:val="center"/>
                      <w:rPr>
                        <w:i/>
                      </w:rPr>
                    </w:pPr>
                    <w:r w:rsidRPr="00FC09D7">
                      <w:rPr>
                        <w:i/>
                      </w:rPr>
                      <w:t>13.5–расм. Аудит босқичларининг бажарилиш кетма-кетлиги.</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3" type="#_x0000_t67" style="position:absolute;left:5301;top:5994;width:540;height:720"/>
            <v:shape id="_x0000_s1034" type="#_x0000_t67" style="position:absolute;left:5301;top:10134;width:540;height:540"/>
            <v:shape id="_x0000_s1035" type="#_x0000_t67" style="position:absolute;left:5301;top:7434;width:540;height:720"/>
            <v:shape id="_x0000_s1036" type="#_x0000_t67" style="position:absolute;left:5301;top:8874;width:540;height:540"/>
          </v:group>
        </w:pict>
      </w: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r w:rsidRPr="00BE7760">
        <w:rPr>
          <w:sz w:val="28"/>
          <w:szCs w:val="28"/>
        </w:rPr>
        <w:t>Аудит муолажасининг бошланиши босқичида текшириш доираси аниқланиши лозим. Компаниянинг ахборот қисми тизимининг бирини ко</w:t>
      </w:r>
      <w:r w:rsidRPr="00BE7760">
        <w:rPr>
          <w:sz w:val="28"/>
          <w:szCs w:val="28"/>
        </w:rPr>
        <w:t>н</w:t>
      </w:r>
      <w:r w:rsidRPr="00BE7760">
        <w:rPr>
          <w:sz w:val="28"/>
          <w:szCs w:val="28"/>
        </w:rPr>
        <w:t xml:space="preserve">фиденциаллик нуқтаи назаридан аудитга тортиб бўлмаса, </w:t>
      </w:r>
      <w:r w:rsidRPr="00BE7760">
        <w:rPr>
          <w:sz w:val="28"/>
          <w:szCs w:val="28"/>
        </w:rPr>
        <w:lastRenderedPageBreak/>
        <w:t>иккинчисини, ета</w:t>
      </w:r>
      <w:r w:rsidRPr="00BE7760">
        <w:rPr>
          <w:sz w:val="28"/>
          <w:szCs w:val="28"/>
        </w:rPr>
        <w:t>р</w:t>
      </w:r>
      <w:r w:rsidRPr="00BE7760">
        <w:rPr>
          <w:sz w:val="28"/>
          <w:szCs w:val="28"/>
        </w:rPr>
        <w:t>лича жиддий бўлмаганлиги сабабли, аудит доирасидан чиқариш му</w:t>
      </w:r>
      <w:r w:rsidRPr="00BE7760">
        <w:rPr>
          <w:sz w:val="28"/>
          <w:szCs w:val="28"/>
        </w:rPr>
        <w:t>м</w:t>
      </w:r>
      <w:r w:rsidRPr="00BE7760">
        <w:rPr>
          <w:sz w:val="28"/>
          <w:szCs w:val="28"/>
        </w:rPr>
        <w:t>кин.</w:t>
      </w:r>
    </w:p>
    <w:p w:rsidR="000C198B" w:rsidRPr="00BE7760" w:rsidRDefault="000C198B" w:rsidP="000C198B">
      <w:pPr>
        <w:spacing w:line="360" w:lineRule="auto"/>
        <w:ind w:firstLine="720"/>
        <w:jc w:val="both"/>
        <w:rPr>
          <w:sz w:val="28"/>
          <w:szCs w:val="28"/>
        </w:rPr>
      </w:pPr>
      <w:r w:rsidRPr="00BE7760">
        <w:rPr>
          <w:sz w:val="28"/>
          <w:szCs w:val="28"/>
        </w:rPr>
        <w:t>Аудит ахборотини йиғиш. Бу босқич энг мураккаб ва узоқ давом эт</w:t>
      </w:r>
      <w:r w:rsidRPr="00BE7760">
        <w:rPr>
          <w:sz w:val="28"/>
          <w:szCs w:val="28"/>
        </w:rPr>
        <w:t>а</w:t>
      </w:r>
      <w:r w:rsidRPr="00BE7760">
        <w:rPr>
          <w:sz w:val="28"/>
          <w:szCs w:val="28"/>
        </w:rPr>
        <w:t>ди. Бунга сабаб, ахборот тизимга керакли хужжатларнинг йўқлиги ва аудито</w:t>
      </w:r>
      <w:r w:rsidRPr="00BE7760">
        <w:rPr>
          <w:sz w:val="28"/>
          <w:szCs w:val="28"/>
        </w:rPr>
        <w:t>р</w:t>
      </w:r>
      <w:r w:rsidRPr="00BE7760">
        <w:rPr>
          <w:sz w:val="28"/>
          <w:szCs w:val="28"/>
        </w:rPr>
        <w:t>нинг ташкилотнинг кўпгина лавозимли шахслари билан бевосита ўзаро мулоқотда бўлиши зарурияти. Аудитор ташкилот, ахборот тизимининг и</w:t>
      </w:r>
      <w:r w:rsidRPr="00BE7760">
        <w:rPr>
          <w:sz w:val="28"/>
          <w:szCs w:val="28"/>
        </w:rPr>
        <w:t>ш</w:t>
      </w:r>
      <w:r w:rsidRPr="00BE7760">
        <w:rPr>
          <w:sz w:val="28"/>
          <w:szCs w:val="28"/>
        </w:rPr>
        <w:t>лаши ва жорий ҳолати хусусидаги ахборотни компаниянинг жавобгар шах</w:t>
      </w:r>
      <w:r w:rsidRPr="00BE7760">
        <w:rPr>
          <w:sz w:val="28"/>
          <w:szCs w:val="28"/>
        </w:rPr>
        <w:t>с</w:t>
      </w:r>
      <w:r w:rsidRPr="00BE7760">
        <w:rPr>
          <w:sz w:val="28"/>
          <w:szCs w:val="28"/>
        </w:rPr>
        <w:t>лари билан махсус ташкил этилган сухбат орқали, техникавий ва ташкилий-бошқариш хужжатларни ўрганиш йўли билан, ҳамда ихтисослаштирилган дастурий воситалар ёрдамида ахборот тизимини тадқиқлаш орқали ол</w:t>
      </w:r>
      <w:r w:rsidRPr="00BE7760">
        <w:rPr>
          <w:sz w:val="28"/>
          <w:szCs w:val="28"/>
        </w:rPr>
        <w:t>а</w:t>
      </w:r>
      <w:r w:rsidRPr="00BE7760">
        <w:rPr>
          <w:sz w:val="28"/>
          <w:szCs w:val="28"/>
        </w:rPr>
        <w:t>ди.</w:t>
      </w:r>
    </w:p>
    <w:p w:rsidR="000C198B" w:rsidRPr="00BE7760" w:rsidRDefault="000C198B" w:rsidP="000C198B">
      <w:pPr>
        <w:spacing w:line="360" w:lineRule="auto"/>
        <w:ind w:firstLine="720"/>
        <w:jc w:val="both"/>
        <w:rPr>
          <w:sz w:val="28"/>
          <w:szCs w:val="28"/>
        </w:rPr>
      </w:pPr>
      <w:r w:rsidRPr="00BE7760">
        <w:rPr>
          <w:sz w:val="28"/>
          <w:szCs w:val="28"/>
        </w:rPr>
        <w:t>Аудит маълумотларини тахлиллаш. Тахлиллаш ахборот тизимларининг аудитида энг маъсулиятли босқич ҳисобланади. Тахлиллашда ноаниқ, эски</w:t>
      </w:r>
      <w:r w:rsidRPr="00BE7760">
        <w:rPr>
          <w:sz w:val="28"/>
          <w:szCs w:val="28"/>
        </w:rPr>
        <w:t>р</w:t>
      </w:r>
      <w:r w:rsidRPr="00BE7760">
        <w:rPr>
          <w:sz w:val="28"/>
          <w:szCs w:val="28"/>
        </w:rPr>
        <w:t>ган маълумотлардан фойдаланиш ножоиздир, шу сабабли маълумотларга аниқлик киритилиши ва ахборотлар жиддий йиғилиши мумкин. Аудит маълумотларини тахлиллашда қуйидаги учта ёндашишдан фойдаланил</w:t>
      </w:r>
      <w:r w:rsidRPr="00BE7760">
        <w:rPr>
          <w:sz w:val="28"/>
          <w:szCs w:val="28"/>
        </w:rPr>
        <w:t>а</w:t>
      </w:r>
      <w:r w:rsidRPr="00BE7760">
        <w:rPr>
          <w:sz w:val="28"/>
          <w:szCs w:val="28"/>
        </w:rPr>
        <w:t>ди.</w:t>
      </w:r>
    </w:p>
    <w:p w:rsidR="000C198B" w:rsidRPr="00BE7760" w:rsidRDefault="000C198B" w:rsidP="000C198B">
      <w:pPr>
        <w:spacing w:line="360" w:lineRule="auto"/>
        <w:ind w:firstLine="720"/>
        <w:jc w:val="both"/>
        <w:rPr>
          <w:sz w:val="28"/>
          <w:szCs w:val="28"/>
        </w:rPr>
      </w:pPr>
      <w:r w:rsidRPr="00BE7760">
        <w:rPr>
          <w:sz w:val="28"/>
          <w:szCs w:val="28"/>
        </w:rPr>
        <w:t>Биринчи ёндашиш хавф-хатарларни тахлиллашга асосланади. Хавф-хатарларни тахлиллашдан мақсад мавжуд хавф-хатарларни аниқлаш ва улар катталигини баҳолаш (уларга сифатий ва миқдорий баҳо бериш). Ушбу ёндашиш жуда м</w:t>
      </w:r>
      <w:r w:rsidRPr="00BE7760">
        <w:rPr>
          <w:sz w:val="28"/>
          <w:szCs w:val="28"/>
        </w:rPr>
        <w:t>у</w:t>
      </w:r>
      <w:r w:rsidRPr="00BE7760">
        <w:rPr>
          <w:sz w:val="28"/>
          <w:szCs w:val="28"/>
        </w:rPr>
        <w:t xml:space="preserve">раккаб бўлиб, кўп меҳнат сарф этилади ва аудиторнинг энг юқори малакасини талаб қилади. </w:t>
      </w:r>
    </w:p>
    <w:p w:rsidR="000C198B" w:rsidRPr="00BE7760" w:rsidRDefault="000C198B" w:rsidP="000C198B">
      <w:pPr>
        <w:spacing w:line="360" w:lineRule="auto"/>
        <w:ind w:firstLine="720"/>
        <w:jc w:val="both"/>
        <w:rPr>
          <w:sz w:val="28"/>
          <w:szCs w:val="28"/>
        </w:rPr>
      </w:pPr>
      <w:r w:rsidRPr="00BE7760">
        <w:rPr>
          <w:sz w:val="28"/>
          <w:szCs w:val="28"/>
        </w:rPr>
        <w:t>Иккинчи ёндашиш ахборот хавфсизлиги стандартларидан фойдал</w:t>
      </w:r>
      <w:r w:rsidRPr="00BE7760">
        <w:rPr>
          <w:sz w:val="28"/>
          <w:szCs w:val="28"/>
        </w:rPr>
        <w:t>а</w:t>
      </w:r>
      <w:r w:rsidRPr="00BE7760">
        <w:rPr>
          <w:sz w:val="28"/>
          <w:szCs w:val="28"/>
        </w:rPr>
        <w:t>нишга асосланган. Стандартлар ахборот тизимларининг кенг синфи учун д</w:t>
      </w:r>
      <w:r w:rsidRPr="00BE7760">
        <w:rPr>
          <w:sz w:val="28"/>
          <w:szCs w:val="28"/>
        </w:rPr>
        <w:t>у</w:t>
      </w:r>
      <w:r w:rsidRPr="00BE7760">
        <w:rPr>
          <w:sz w:val="28"/>
          <w:szCs w:val="28"/>
        </w:rPr>
        <w:t>нё амалиётини умумлаштириш натижасида шаклланган хавфсизлик талабл</w:t>
      </w:r>
      <w:r w:rsidRPr="00BE7760">
        <w:rPr>
          <w:sz w:val="28"/>
          <w:szCs w:val="28"/>
        </w:rPr>
        <w:t>а</w:t>
      </w:r>
      <w:r w:rsidRPr="00BE7760">
        <w:rPr>
          <w:sz w:val="28"/>
          <w:szCs w:val="28"/>
        </w:rPr>
        <w:t>рининг базавий наборини белгилайди. Бу ҳолда аудитордан, берилган ахборо тизими учун стандарт талаблари наборини тўғри танлаш талаб этилади. Со</w:t>
      </w:r>
      <w:r w:rsidRPr="00BE7760">
        <w:rPr>
          <w:sz w:val="28"/>
          <w:szCs w:val="28"/>
        </w:rPr>
        <w:t>д</w:t>
      </w:r>
      <w:r w:rsidRPr="00BE7760">
        <w:rPr>
          <w:sz w:val="28"/>
          <w:szCs w:val="28"/>
        </w:rPr>
        <w:t xml:space="preserve">далиги ва ишончлилиги туфайли бу </w:t>
      </w:r>
      <w:r w:rsidRPr="00BE7760">
        <w:rPr>
          <w:sz w:val="28"/>
          <w:szCs w:val="28"/>
        </w:rPr>
        <w:lastRenderedPageBreak/>
        <w:t>ёндашиш амалда кенг қўлланилади. У ресурсларнинг минимал сарфида ахборот тизими хусусида асосланган хул</w:t>
      </w:r>
      <w:r w:rsidRPr="00BE7760">
        <w:rPr>
          <w:sz w:val="28"/>
          <w:szCs w:val="28"/>
        </w:rPr>
        <w:t>о</w:t>
      </w:r>
      <w:r w:rsidRPr="00BE7760">
        <w:rPr>
          <w:sz w:val="28"/>
          <w:szCs w:val="28"/>
        </w:rPr>
        <w:t>салар қилишга имкон беради.</w:t>
      </w:r>
    </w:p>
    <w:p w:rsidR="000C198B" w:rsidRPr="00BE7760" w:rsidRDefault="000C198B" w:rsidP="000C198B">
      <w:pPr>
        <w:spacing w:line="360" w:lineRule="auto"/>
        <w:ind w:firstLine="720"/>
        <w:jc w:val="both"/>
        <w:rPr>
          <w:sz w:val="28"/>
          <w:szCs w:val="28"/>
        </w:rPr>
      </w:pPr>
      <w:r w:rsidRPr="00BE7760">
        <w:rPr>
          <w:sz w:val="28"/>
          <w:szCs w:val="28"/>
        </w:rPr>
        <w:t>Учинчи ёндашиш олдинги икала ёндашишни комбинациялашни кўзда тутади. Ахборот тизимига қуйиладиган хавфсизликнинг базавий т</w:t>
      </w:r>
      <w:r w:rsidRPr="00BE7760">
        <w:rPr>
          <w:sz w:val="28"/>
          <w:szCs w:val="28"/>
        </w:rPr>
        <w:t>а</w:t>
      </w:r>
      <w:r w:rsidRPr="00BE7760">
        <w:rPr>
          <w:sz w:val="28"/>
          <w:szCs w:val="28"/>
        </w:rPr>
        <w:t>лаблари стандарт орқали аниқланса, берилган ахборот тизими ишлашининг хусусия</w:t>
      </w:r>
      <w:r w:rsidRPr="00BE7760">
        <w:rPr>
          <w:sz w:val="28"/>
          <w:szCs w:val="28"/>
        </w:rPr>
        <w:t>т</w:t>
      </w:r>
      <w:r w:rsidRPr="00BE7760">
        <w:rPr>
          <w:sz w:val="28"/>
          <w:szCs w:val="28"/>
        </w:rPr>
        <w:t>ларини ҳисобга олувчи қўшимча талаблар хавф-хатарларни тахлиллаш ас</w:t>
      </w:r>
      <w:r w:rsidRPr="00BE7760">
        <w:rPr>
          <w:sz w:val="28"/>
          <w:szCs w:val="28"/>
        </w:rPr>
        <w:t>о</w:t>
      </w:r>
      <w:r w:rsidRPr="00BE7760">
        <w:rPr>
          <w:sz w:val="28"/>
          <w:szCs w:val="28"/>
        </w:rPr>
        <w:t>сида шакллантирилади.</w:t>
      </w:r>
    </w:p>
    <w:p w:rsidR="000C198B" w:rsidRPr="00BE7760" w:rsidRDefault="000C198B" w:rsidP="000C198B">
      <w:pPr>
        <w:spacing w:line="360" w:lineRule="auto"/>
        <w:ind w:firstLine="720"/>
        <w:jc w:val="both"/>
        <w:rPr>
          <w:sz w:val="28"/>
          <w:szCs w:val="28"/>
        </w:rPr>
      </w:pPr>
      <w:r w:rsidRPr="00BE7760">
        <w:rPr>
          <w:sz w:val="28"/>
          <w:szCs w:val="28"/>
        </w:rPr>
        <w:t>Тавсиялар ишлаб чиқиш. Тахлиллаш натижалари тавсиялар ишлаб чиқиш учун асос бўлади. Аудитор тавсиялари муайян ва берилган ахборот тизимига қўлланиладиган, иқтисодий асосланган, исботланган (тахлиллаш натижалари билан қувватланган), ва муҳимлик даражаси бўйича рутбала</w:t>
      </w:r>
      <w:r w:rsidRPr="00BE7760">
        <w:rPr>
          <w:sz w:val="28"/>
          <w:szCs w:val="28"/>
        </w:rPr>
        <w:t>н</w:t>
      </w:r>
      <w:r w:rsidRPr="00BE7760">
        <w:rPr>
          <w:sz w:val="28"/>
          <w:szCs w:val="28"/>
        </w:rPr>
        <w:t>ган бўлиши шарт. Аудитнинг мунтазам ўтказилиши ахборот тизимининг барқарор ишлашини кафолатлайди. Шунинг учун профессионал аудит нат</w:t>
      </w:r>
      <w:r w:rsidRPr="00BE7760">
        <w:rPr>
          <w:sz w:val="28"/>
          <w:szCs w:val="28"/>
        </w:rPr>
        <w:t>и</w:t>
      </w:r>
      <w:r w:rsidRPr="00BE7760">
        <w:rPr>
          <w:sz w:val="28"/>
          <w:szCs w:val="28"/>
        </w:rPr>
        <w:t>жаларидан бири кейинги текширишларин ўтказиш режа-графигини шаклла</w:t>
      </w:r>
      <w:r w:rsidRPr="00BE7760">
        <w:rPr>
          <w:sz w:val="28"/>
          <w:szCs w:val="28"/>
        </w:rPr>
        <w:t>н</w:t>
      </w:r>
      <w:r w:rsidRPr="00BE7760">
        <w:rPr>
          <w:sz w:val="28"/>
          <w:szCs w:val="28"/>
        </w:rPr>
        <w:t>тиришдан иборат.</w:t>
      </w:r>
    </w:p>
    <w:p w:rsidR="000C198B" w:rsidRPr="00BE7760" w:rsidRDefault="000C198B" w:rsidP="000C198B">
      <w:pPr>
        <w:spacing w:line="360" w:lineRule="auto"/>
        <w:ind w:firstLine="720"/>
        <w:jc w:val="both"/>
        <w:rPr>
          <w:sz w:val="28"/>
          <w:szCs w:val="28"/>
        </w:rPr>
      </w:pPr>
      <w:r w:rsidRPr="00BE7760">
        <w:rPr>
          <w:sz w:val="28"/>
          <w:szCs w:val="28"/>
        </w:rPr>
        <w:t>Ҳисобот тайёрлаш. Аудитор ҳисоботи аудит ўтказишнинг асосий ху</w:t>
      </w:r>
      <w:r w:rsidRPr="00BE7760">
        <w:rPr>
          <w:sz w:val="28"/>
          <w:szCs w:val="28"/>
        </w:rPr>
        <w:t>ж</w:t>
      </w:r>
      <w:r w:rsidRPr="00BE7760">
        <w:rPr>
          <w:sz w:val="28"/>
          <w:szCs w:val="28"/>
        </w:rPr>
        <w:t>жати ҳисобланади ва унинг сифати аудитор ишининг сифатини характерла</w:t>
      </w:r>
      <w:r w:rsidRPr="00BE7760">
        <w:rPr>
          <w:sz w:val="28"/>
          <w:szCs w:val="28"/>
        </w:rPr>
        <w:t>й</w:t>
      </w:r>
      <w:r w:rsidRPr="00BE7760">
        <w:rPr>
          <w:sz w:val="28"/>
          <w:szCs w:val="28"/>
        </w:rPr>
        <w:t>ди.</w:t>
      </w:r>
    </w:p>
    <w:p w:rsidR="000C198B" w:rsidRPr="00BE7760" w:rsidRDefault="000C198B" w:rsidP="000C198B">
      <w:pPr>
        <w:spacing w:line="360" w:lineRule="auto"/>
        <w:ind w:firstLine="720"/>
        <w:jc w:val="both"/>
        <w:rPr>
          <w:sz w:val="28"/>
          <w:szCs w:val="28"/>
        </w:rPr>
      </w:pPr>
      <w:r w:rsidRPr="00BE7760">
        <w:rPr>
          <w:sz w:val="28"/>
          <w:szCs w:val="28"/>
        </w:rPr>
        <w:t>Ҳисобот таркибида аудит ўтказиш мақсадининг тавсифи, текширилу</w:t>
      </w:r>
      <w:r w:rsidRPr="00BE7760">
        <w:rPr>
          <w:sz w:val="28"/>
          <w:szCs w:val="28"/>
        </w:rPr>
        <w:t>в</w:t>
      </w:r>
      <w:r w:rsidRPr="00BE7760">
        <w:rPr>
          <w:sz w:val="28"/>
          <w:szCs w:val="28"/>
        </w:rPr>
        <w:t>чи ахборот тизимининг характеристикаси, аудит ўтказиш доираси ва ишл</w:t>
      </w:r>
      <w:r w:rsidRPr="00BE7760">
        <w:rPr>
          <w:sz w:val="28"/>
          <w:szCs w:val="28"/>
        </w:rPr>
        <w:t>а</w:t>
      </w:r>
      <w:r w:rsidRPr="00BE7760">
        <w:rPr>
          <w:sz w:val="28"/>
          <w:szCs w:val="28"/>
        </w:rPr>
        <w:t>тилувчи усуллар бўйича кўрсатма, аудит-маълумотлари тахлилининг нат</w:t>
      </w:r>
      <w:r w:rsidRPr="00BE7760">
        <w:rPr>
          <w:sz w:val="28"/>
          <w:szCs w:val="28"/>
        </w:rPr>
        <w:t>и</w:t>
      </w:r>
      <w:r w:rsidRPr="00BE7760">
        <w:rPr>
          <w:sz w:val="28"/>
          <w:szCs w:val="28"/>
        </w:rPr>
        <w:t>жаси, бу натижаларни умумлаштирувчи ва ахборот тизими ҳимояланиш сатҳининг стандарт талабларга жавоб бериши бўйича хулосалар ва албатта, мавжуд камчиликларни бартараф этиш ва ҳимоя тизимини такомиллашт</w:t>
      </w:r>
      <w:r w:rsidRPr="00BE7760">
        <w:rPr>
          <w:sz w:val="28"/>
          <w:szCs w:val="28"/>
        </w:rPr>
        <w:t>и</w:t>
      </w:r>
      <w:r w:rsidRPr="00BE7760">
        <w:rPr>
          <w:sz w:val="28"/>
          <w:szCs w:val="28"/>
        </w:rPr>
        <w:t>риш бўйича тавсиялар бўлиши лозим.</w:t>
      </w:r>
    </w:p>
    <w:p w:rsidR="000C198B" w:rsidRPr="00BE7760" w:rsidRDefault="000C198B" w:rsidP="000C198B">
      <w:pPr>
        <w:spacing w:line="360" w:lineRule="auto"/>
        <w:ind w:firstLine="708"/>
        <w:rPr>
          <w:sz w:val="28"/>
          <w:szCs w:val="28"/>
        </w:rPr>
      </w:pPr>
      <w:r w:rsidRPr="00BE7760">
        <w:rPr>
          <w:sz w:val="28"/>
          <w:szCs w:val="28"/>
        </w:rPr>
        <w:t>Ахборот тизимлари хавфсизлигининг мониторинги</w:t>
      </w:r>
    </w:p>
    <w:p w:rsidR="000C198B" w:rsidRPr="00BE7760" w:rsidRDefault="000C198B" w:rsidP="000C198B">
      <w:pPr>
        <w:spacing w:line="360" w:lineRule="auto"/>
        <w:ind w:firstLine="720"/>
        <w:jc w:val="both"/>
        <w:rPr>
          <w:sz w:val="28"/>
          <w:szCs w:val="28"/>
        </w:rPr>
      </w:pPr>
      <w:r w:rsidRPr="00BE7760">
        <w:rPr>
          <w:sz w:val="28"/>
          <w:szCs w:val="28"/>
        </w:rPr>
        <w:t>Ҳозирда тармоқлараро экран, виртуал хусусий тармоқ, рухсатсиз фо</w:t>
      </w:r>
      <w:r w:rsidRPr="00BE7760">
        <w:rPr>
          <w:sz w:val="28"/>
          <w:szCs w:val="28"/>
        </w:rPr>
        <w:t>й</w:t>
      </w:r>
      <w:r w:rsidRPr="00BE7760">
        <w:rPr>
          <w:sz w:val="28"/>
          <w:szCs w:val="28"/>
        </w:rPr>
        <w:t xml:space="preserve">даланишдан ҳимоялаш воситалари каби ҳимоянинг анъанавий воситалари ишончли ва самарали ахборот хавфсизлиги тизимини қуришга </w:t>
      </w:r>
      <w:r w:rsidRPr="00BE7760">
        <w:rPr>
          <w:sz w:val="28"/>
          <w:szCs w:val="28"/>
        </w:rPr>
        <w:lastRenderedPageBreak/>
        <w:t>зарур бўлсада, етарли эмас. Чунки бу анъанавий воситалар фақат хужумни блокировка қилишга қодир, аммо хужумларни олдини олиш ва оқибатларини аниқлаш и</w:t>
      </w:r>
      <w:r w:rsidRPr="00BE7760">
        <w:rPr>
          <w:sz w:val="28"/>
          <w:szCs w:val="28"/>
        </w:rPr>
        <w:t>м</w:t>
      </w:r>
      <w:r w:rsidRPr="00BE7760">
        <w:rPr>
          <w:sz w:val="28"/>
          <w:szCs w:val="28"/>
        </w:rPr>
        <w:t>конияти уларда мавжуд эмас.</w:t>
      </w:r>
    </w:p>
    <w:p w:rsidR="000C198B" w:rsidRPr="00BE7760" w:rsidRDefault="000C198B" w:rsidP="000C198B">
      <w:pPr>
        <w:spacing w:line="360" w:lineRule="auto"/>
        <w:ind w:firstLine="720"/>
        <w:jc w:val="both"/>
        <w:rPr>
          <w:sz w:val="28"/>
          <w:szCs w:val="28"/>
        </w:rPr>
      </w:pPr>
      <w:r w:rsidRPr="00BE7760">
        <w:rPr>
          <w:sz w:val="28"/>
          <w:szCs w:val="28"/>
        </w:rPr>
        <w:t>Ушбу муаммонинг ечими асосланган ёндашиш фаол аудит технологи</w:t>
      </w:r>
      <w:r w:rsidRPr="00BE7760">
        <w:rPr>
          <w:sz w:val="28"/>
          <w:szCs w:val="28"/>
        </w:rPr>
        <w:t>я</w:t>
      </w:r>
      <w:r w:rsidRPr="00BE7760">
        <w:rPr>
          <w:sz w:val="28"/>
          <w:szCs w:val="28"/>
        </w:rPr>
        <w:t>си ёки хавфсизликни фаол (адаптив) бошқариш технологияси номини олган. Хавфсизликни фаол бошқариш технологияси қуйидаги компонен</w:t>
      </w:r>
      <w:r w:rsidRPr="00BE7760">
        <w:rPr>
          <w:sz w:val="28"/>
          <w:szCs w:val="28"/>
        </w:rPr>
        <w:t>т</w:t>
      </w:r>
      <w:r w:rsidRPr="00BE7760">
        <w:rPr>
          <w:sz w:val="28"/>
          <w:szCs w:val="28"/>
        </w:rPr>
        <w:t>ларни ўз ичига олади:</w:t>
      </w:r>
    </w:p>
    <w:p w:rsidR="000C198B" w:rsidRPr="00BE7760" w:rsidRDefault="000C198B" w:rsidP="000C198B">
      <w:pPr>
        <w:spacing w:line="360" w:lineRule="auto"/>
        <w:ind w:firstLine="720"/>
        <w:jc w:val="both"/>
        <w:rPr>
          <w:sz w:val="28"/>
          <w:szCs w:val="28"/>
        </w:rPr>
      </w:pPr>
      <w:r w:rsidRPr="00BE7760">
        <w:rPr>
          <w:sz w:val="28"/>
          <w:szCs w:val="28"/>
        </w:rPr>
        <w:t xml:space="preserve">- ишчи станциялари, серверлар, маълумотлар базасини бошқарувчи тизимлар, тармоқ уланишлари ва </w:t>
      </w:r>
      <w:r w:rsidRPr="00BE7760">
        <w:rPr>
          <w:sz w:val="28"/>
          <w:szCs w:val="28"/>
          <w:lang w:val="en-US"/>
        </w:rPr>
        <w:t>Internet</w:t>
      </w:r>
      <w:r w:rsidRPr="00BE7760">
        <w:rPr>
          <w:sz w:val="28"/>
          <w:szCs w:val="28"/>
        </w:rPr>
        <w:t xml:space="preserve"> ва бошқа глобал тармоқларга уланиш нуқталари каби ахборот тизими объектлари ҳимояланишини тахли</w:t>
      </w:r>
      <w:r w:rsidRPr="00BE7760">
        <w:rPr>
          <w:sz w:val="28"/>
          <w:szCs w:val="28"/>
        </w:rPr>
        <w:t>л</w:t>
      </w:r>
      <w:r w:rsidRPr="00BE7760">
        <w:rPr>
          <w:sz w:val="28"/>
          <w:szCs w:val="28"/>
        </w:rPr>
        <w:t>ловчи ва заифликларини қидирувчи воситалар;</w:t>
      </w:r>
    </w:p>
    <w:p w:rsidR="000C198B" w:rsidRPr="00BE7760" w:rsidRDefault="000C198B" w:rsidP="000C198B">
      <w:pPr>
        <w:spacing w:line="360" w:lineRule="auto"/>
        <w:ind w:firstLine="720"/>
        <w:jc w:val="both"/>
        <w:rPr>
          <w:sz w:val="28"/>
          <w:szCs w:val="28"/>
        </w:rPr>
      </w:pPr>
      <w:r w:rsidRPr="00BE7760">
        <w:rPr>
          <w:sz w:val="28"/>
          <w:szCs w:val="28"/>
        </w:rPr>
        <w:t>- хужумларни аниқлаш ва тахлиллаш воситалари;</w:t>
      </w:r>
    </w:p>
    <w:p w:rsidR="000C198B" w:rsidRPr="00BE7760" w:rsidRDefault="000C198B" w:rsidP="000C198B">
      <w:pPr>
        <w:spacing w:line="360" w:lineRule="auto"/>
        <w:ind w:firstLine="720"/>
        <w:jc w:val="both"/>
        <w:rPr>
          <w:sz w:val="28"/>
          <w:szCs w:val="28"/>
        </w:rPr>
      </w:pPr>
      <w:r w:rsidRPr="00BE7760">
        <w:rPr>
          <w:sz w:val="28"/>
          <w:szCs w:val="28"/>
        </w:rPr>
        <w:t>- инфраструктура ўзгаришида ёки хужумларда ҳимоялаш воситаларини вақтнинг реал режимида созлашларни мослаштириш ва бошқариш воситал</w:t>
      </w:r>
      <w:r w:rsidRPr="00BE7760">
        <w:rPr>
          <w:sz w:val="28"/>
          <w:szCs w:val="28"/>
        </w:rPr>
        <w:t>а</w:t>
      </w:r>
      <w:r w:rsidRPr="00BE7760">
        <w:rPr>
          <w:sz w:val="28"/>
          <w:szCs w:val="28"/>
        </w:rPr>
        <w:t>ри.</w:t>
      </w:r>
    </w:p>
    <w:p w:rsidR="000C198B" w:rsidRPr="00BE7760" w:rsidRDefault="000C198B" w:rsidP="000C198B">
      <w:pPr>
        <w:spacing w:line="360" w:lineRule="auto"/>
        <w:ind w:firstLine="720"/>
        <w:jc w:val="both"/>
        <w:rPr>
          <w:sz w:val="28"/>
          <w:szCs w:val="28"/>
        </w:rPr>
      </w:pPr>
      <w:r w:rsidRPr="00BE7760">
        <w:rPr>
          <w:sz w:val="28"/>
          <w:szCs w:val="28"/>
        </w:rPr>
        <w:t>Ахборот хавфсизлиги тизими мониторинги вазифаларини ҳимояланишни тахлиллаш ва хужумларни аниқлаш воситалари бажаради. Ҳимояланишни тахлиллаш воситалари ишчи станцияларида ва серверларда, маълумотлар базасида операцион тизим ҳимояси элементларининг созланишини тадқиқлайди. Улар тармоқ топологи</w:t>
      </w:r>
      <w:r w:rsidRPr="00BE7760">
        <w:rPr>
          <w:sz w:val="28"/>
          <w:szCs w:val="28"/>
        </w:rPr>
        <w:t>я</w:t>
      </w:r>
      <w:r w:rsidRPr="00BE7760">
        <w:rPr>
          <w:sz w:val="28"/>
          <w:szCs w:val="28"/>
        </w:rPr>
        <w:t>сини тадқиқлайди, ҳимояланмаган ёки нотўғри тармоқ уланишларини қидиради, тармоқлараро экранлар созл</w:t>
      </w:r>
      <w:r w:rsidRPr="00BE7760">
        <w:rPr>
          <w:sz w:val="28"/>
          <w:szCs w:val="28"/>
        </w:rPr>
        <w:t>а</w:t>
      </w:r>
      <w:r w:rsidRPr="00BE7760">
        <w:rPr>
          <w:sz w:val="28"/>
          <w:szCs w:val="28"/>
        </w:rPr>
        <w:t>нишини тахлиллайди. Ҳимояланишни тахлиллаш воситаларини, уларнинг ишлаши бўйича хавфсизлик сканерлари деб ҳам юритишади. Тахлиллаш н</w:t>
      </w:r>
      <w:r w:rsidRPr="00BE7760">
        <w:rPr>
          <w:sz w:val="28"/>
          <w:szCs w:val="28"/>
        </w:rPr>
        <w:t>а</w:t>
      </w:r>
      <w:r w:rsidRPr="00BE7760">
        <w:rPr>
          <w:sz w:val="28"/>
          <w:szCs w:val="28"/>
        </w:rPr>
        <w:t>тижасида сканер маъмурга юборилувчи, таркибида аниқланган заи</w:t>
      </w:r>
      <w:r w:rsidRPr="00BE7760">
        <w:rPr>
          <w:sz w:val="28"/>
          <w:szCs w:val="28"/>
        </w:rPr>
        <w:t>ф</w:t>
      </w:r>
      <w:r w:rsidRPr="00BE7760">
        <w:rPr>
          <w:sz w:val="28"/>
          <w:szCs w:val="28"/>
        </w:rPr>
        <w:t>ликлар ва уларни йўқотиш қоидалари бўлган ҳисоботни шакллантиради. Агар сканер таркибида хавфсизлик воситалари созланишини бошқарувчи воситалар бўлса, у мустақил тарзда уларни қайта конфиг</w:t>
      </w:r>
      <w:r w:rsidRPr="00BE7760">
        <w:rPr>
          <w:sz w:val="28"/>
          <w:szCs w:val="28"/>
        </w:rPr>
        <w:t>у</w:t>
      </w:r>
      <w:r w:rsidRPr="00BE7760">
        <w:rPr>
          <w:sz w:val="28"/>
          <w:szCs w:val="28"/>
        </w:rPr>
        <w:t>рациялаши мумкин.</w:t>
      </w:r>
    </w:p>
    <w:p w:rsidR="000C198B" w:rsidRPr="00BE7760" w:rsidRDefault="000C198B" w:rsidP="000C198B">
      <w:pPr>
        <w:spacing w:line="360" w:lineRule="auto"/>
        <w:ind w:firstLine="720"/>
        <w:jc w:val="both"/>
        <w:rPr>
          <w:sz w:val="28"/>
          <w:szCs w:val="28"/>
        </w:rPr>
      </w:pPr>
      <w:r w:rsidRPr="00BE7760">
        <w:rPr>
          <w:sz w:val="28"/>
          <w:szCs w:val="28"/>
        </w:rPr>
        <w:lastRenderedPageBreak/>
        <w:t>Ташкилотнинг замонавий инфраструктурасини ҳисобга олган ҳолда айтиш мумкинки, бундай сканерларнинг мавжудлиги ахборот тизимлари хавфсизлиги мониторингининг муҳим элементи ҳисобланади. Таъкидлаш л</w:t>
      </w:r>
      <w:r w:rsidRPr="00BE7760">
        <w:rPr>
          <w:sz w:val="28"/>
          <w:szCs w:val="28"/>
        </w:rPr>
        <w:t>о</w:t>
      </w:r>
      <w:r w:rsidRPr="00BE7760">
        <w:rPr>
          <w:sz w:val="28"/>
          <w:szCs w:val="28"/>
        </w:rPr>
        <w:t>зимки, бу воситалар ҳимояни хужум содир бўлишидан аввал амалга ошир</w:t>
      </w:r>
      <w:r w:rsidRPr="00BE7760">
        <w:rPr>
          <w:sz w:val="28"/>
          <w:szCs w:val="28"/>
        </w:rPr>
        <w:t>а</w:t>
      </w:r>
      <w:r w:rsidRPr="00BE7760">
        <w:rPr>
          <w:sz w:val="28"/>
          <w:szCs w:val="28"/>
        </w:rPr>
        <w:t>ди.</w:t>
      </w:r>
    </w:p>
    <w:p w:rsidR="000C198B" w:rsidRPr="00BE7760" w:rsidRDefault="000C198B" w:rsidP="000C198B">
      <w:pPr>
        <w:spacing w:line="360" w:lineRule="auto"/>
        <w:ind w:firstLine="720"/>
        <w:jc w:val="both"/>
        <w:rPr>
          <w:sz w:val="28"/>
          <w:szCs w:val="28"/>
        </w:rPr>
      </w:pPr>
      <w:r w:rsidRPr="00BE7760">
        <w:rPr>
          <w:sz w:val="28"/>
          <w:szCs w:val="28"/>
        </w:rPr>
        <w:t>Ахборот тизими хавфсизлиги мониторингининг яна бир зарур элементи хужу</w:t>
      </w:r>
      <w:r w:rsidRPr="00BE7760">
        <w:rPr>
          <w:sz w:val="28"/>
          <w:szCs w:val="28"/>
        </w:rPr>
        <w:t>м</w:t>
      </w:r>
      <w:r w:rsidRPr="00BE7760">
        <w:rPr>
          <w:sz w:val="28"/>
          <w:szCs w:val="28"/>
        </w:rPr>
        <w:t>ларни аниқловчи воситалардир. Хужумларни аниқлаш корпоратив тармоқда кечувчи шубҳали ҳаракатларни баҳолаш жараёнидир. Хужумларни аниқлаш вақтнинг реал режимида тармоқ трафигини, ҳамда операцион т</w:t>
      </w:r>
      <w:r w:rsidRPr="00BE7760">
        <w:rPr>
          <w:sz w:val="28"/>
          <w:szCs w:val="28"/>
        </w:rPr>
        <w:t>и</w:t>
      </w:r>
      <w:r w:rsidRPr="00BE7760">
        <w:rPr>
          <w:sz w:val="28"/>
          <w:szCs w:val="28"/>
        </w:rPr>
        <w:t>зим ва иловаларнинг руйхатга олиш журналларини тахлиллаш орқали амалга оширилади. Хужумларни аниқлаш т</w:t>
      </w:r>
      <w:r w:rsidRPr="00BE7760">
        <w:rPr>
          <w:sz w:val="28"/>
          <w:szCs w:val="28"/>
        </w:rPr>
        <w:t>и</w:t>
      </w:r>
      <w:r w:rsidRPr="00BE7760">
        <w:rPr>
          <w:sz w:val="28"/>
          <w:szCs w:val="28"/>
        </w:rPr>
        <w:t>зимининг компонентлари агентлар деб аталади, ва ишчи станцияларда, серверларда жойлаштирилади ёки тармоқнинг қандайдир сегментини ёки бутун тармоқни қоплайди. Агентлар ўзларининг ишида сканерлар каби маълум заифликлар руйхатидан фойдал</w:t>
      </w:r>
      <w:r w:rsidRPr="00BE7760">
        <w:rPr>
          <w:sz w:val="28"/>
          <w:szCs w:val="28"/>
        </w:rPr>
        <w:t>а</w:t>
      </w:r>
      <w:r w:rsidRPr="00BE7760">
        <w:rPr>
          <w:sz w:val="28"/>
          <w:szCs w:val="28"/>
        </w:rPr>
        <w:t>ниб, ходисаларни ушбу заифликлар билан таққослайди. Қандайдир узелда шубҳали фаолият аниқланганида хужумларни аниқлаш тизими ушбу фаолият фаоллиги хусусидаги огоҳлантиришни маъмурга жўнатади. У огоҳлантиришни узелнинг ўзига жўнатиши ёки узел ишини блокировка қилиш мумкин. Ушбу тизимнинг фарқли хусусияти - унинг бўлиб ўтган х</w:t>
      </w:r>
      <w:r w:rsidRPr="00BE7760">
        <w:rPr>
          <w:sz w:val="28"/>
          <w:szCs w:val="28"/>
        </w:rPr>
        <w:t>у</w:t>
      </w:r>
      <w:r w:rsidRPr="00BE7760">
        <w:rPr>
          <w:sz w:val="28"/>
          <w:szCs w:val="28"/>
        </w:rPr>
        <w:t>жумларни аниқлаш учун ходисалар журнал</w:t>
      </w:r>
      <w:r w:rsidRPr="00BE7760">
        <w:rPr>
          <w:sz w:val="28"/>
          <w:szCs w:val="28"/>
        </w:rPr>
        <w:t>и</w:t>
      </w:r>
      <w:r w:rsidRPr="00BE7760">
        <w:rPr>
          <w:sz w:val="28"/>
          <w:szCs w:val="28"/>
        </w:rPr>
        <w:t>ни тахлиллашидир.</w:t>
      </w:r>
    </w:p>
    <w:p w:rsidR="000C198B" w:rsidRPr="00BE7760" w:rsidRDefault="000C198B" w:rsidP="000C198B">
      <w:pPr>
        <w:spacing w:line="360" w:lineRule="auto"/>
        <w:ind w:firstLine="720"/>
        <w:jc w:val="both"/>
        <w:rPr>
          <w:sz w:val="28"/>
          <w:szCs w:val="28"/>
        </w:rPr>
      </w:pPr>
      <w:r w:rsidRPr="00BE7760">
        <w:rPr>
          <w:sz w:val="28"/>
          <w:szCs w:val="28"/>
        </w:rPr>
        <w:t>Хавфсизлик воситаларини бошқариш шакли бўйича пассив ва фаол (актив) бўлиши мумкин. Пассив бошқаришда тармоқни бошқариш тизимига ёки маъмурга фақат хабар берилса, фаол бошқаришда хужумловчи узел ёки фо</w:t>
      </w:r>
      <w:r w:rsidRPr="00BE7760">
        <w:rPr>
          <w:sz w:val="28"/>
          <w:szCs w:val="28"/>
        </w:rPr>
        <w:t>й</w:t>
      </w:r>
      <w:r w:rsidRPr="00BE7760">
        <w:rPr>
          <w:sz w:val="28"/>
          <w:szCs w:val="28"/>
        </w:rPr>
        <w:t>даланувчи билан мустақил тарзда сессия тугалланади.</w:t>
      </w:r>
    </w:p>
    <w:p w:rsidR="000C198B" w:rsidRPr="00BE7760" w:rsidRDefault="000C198B" w:rsidP="000C198B">
      <w:pPr>
        <w:spacing w:line="360" w:lineRule="auto"/>
        <w:ind w:firstLine="720"/>
        <w:jc w:val="both"/>
        <w:rPr>
          <w:sz w:val="28"/>
          <w:szCs w:val="28"/>
        </w:rPr>
      </w:pPr>
      <w:r w:rsidRPr="00BE7760">
        <w:rPr>
          <w:sz w:val="28"/>
          <w:szCs w:val="28"/>
        </w:rPr>
        <w:t xml:space="preserve">Бундан ташқари, бу тизимнинг вазифасига тармоқдаги, иловалардаги ёки ташкилот ахборот тизимининг бошқа </w:t>
      </w:r>
      <w:r w:rsidRPr="00BE7760">
        <w:rPr>
          <w:sz w:val="28"/>
          <w:szCs w:val="28"/>
        </w:rPr>
        <w:lastRenderedPageBreak/>
        <w:t>компонентларидаги заифликла</w:t>
      </w:r>
      <w:r w:rsidRPr="00BE7760">
        <w:rPr>
          <w:sz w:val="28"/>
          <w:szCs w:val="28"/>
        </w:rPr>
        <w:t>р</w:t>
      </w:r>
      <w:r w:rsidRPr="00BE7760">
        <w:rPr>
          <w:sz w:val="28"/>
          <w:szCs w:val="28"/>
        </w:rPr>
        <w:t>ни йўкотиш бўйича маъмурга тавсиялар ишлаб чиқиш киради.</w:t>
      </w:r>
    </w:p>
    <w:p w:rsidR="000C198B" w:rsidRPr="00BE7760" w:rsidRDefault="000C198B" w:rsidP="000C198B">
      <w:pPr>
        <w:spacing w:line="360" w:lineRule="auto"/>
        <w:ind w:firstLine="720"/>
        <w:jc w:val="both"/>
        <w:rPr>
          <w:sz w:val="28"/>
          <w:szCs w:val="28"/>
        </w:rPr>
      </w:pPr>
      <w:r w:rsidRPr="00BE7760">
        <w:rPr>
          <w:sz w:val="28"/>
          <w:szCs w:val="28"/>
        </w:rPr>
        <w:t>Фаол аудит тизими (мониторинги) ва умумий бошқариш ўртасида ўзаро алоқани ташкил этиш муҳим масалалардан ҳисобланади. Фаол аудит намунавий бошқариш функцияларини, яъни ахборот тизимдаги фаоллик х</w:t>
      </w:r>
      <w:r w:rsidRPr="00BE7760">
        <w:rPr>
          <w:sz w:val="28"/>
          <w:szCs w:val="28"/>
        </w:rPr>
        <w:t>у</w:t>
      </w:r>
      <w:r w:rsidRPr="00BE7760">
        <w:rPr>
          <w:sz w:val="28"/>
          <w:szCs w:val="28"/>
        </w:rPr>
        <w:t>сусидаги маълумотларни тахлиллашни, жорий вазиятни акслантиришни, шубҳали фаолликка автоматик тарзда реакция кўрсатилишини бажаради. Тармоқни бошқариш тизими худди шунга ўхшаш ишлайди. Фаол аудит ва умумий бошқаришни умумий дастурий-техник ва ташкилий ечимлардан фойдаланиб интеграциялаш мақсадга мувофиқ ҳисобланади. Бу интеграци</w:t>
      </w:r>
      <w:r w:rsidRPr="00BE7760">
        <w:rPr>
          <w:sz w:val="28"/>
          <w:szCs w:val="28"/>
        </w:rPr>
        <w:t>я</w:t>
      </w:r>
      <w:r w:rsidRPr="00BE7760">
        <w:rPr>
          <w:sz w:val="28"/>
          <w:szCs w:val="28"/>
        </w:rPr>
        <w:t>ланган тизимга яхлитликни назоратлаш, ҳамда ахборот тизими ҳатти-ҳаракатларининг ўзига хос жиҳатларини кузатувчи бошқа йўналишдаги агентлар ҳам киритилиши мумкин (13.6-расм).</w:t>
      </w:r>
    </w:p>
    <w:p w:rsidR="000C198B" w:rsidRPr="00BE7760" w:rsidRDefault="000C198B" w:rsidP="000C198B">
      <w:pPr>
        <w:spacing w:line="360" w:lineRule="auto"/>
        <w:ind w:firstLine="720"/>
        <w:jc w:val="both"/>
        <w:rPr>
          <w:sz w:val="28"/>
          <w:szCs w:val="28"/>
        </w:rPr>
      </w:pPr>
      <w:r w:rsidRPr="00BE7760">
        <w:rPr>
          <w:sz w:val="28"/>
          <w:szCs w:val="28"/>
        </w:rPr>
        <w:t>Бошқаришнинг марказий консоли мавжуд бўлиб, унда фаол аудит (м</w:t>
      </w:r>
      <w:r w:rsidRPr="00BE7760">
        <w:rPr>
          <w:sz w:val="28"/>
          <w:szCs w:val="28"/>
        </w:rPr>
        <w:t>о</w:t>
      </w:r>
      <w:r w:rsidRPr="00BE7760">
        <w:rPr>
          <w:sz w:val="28"/>
          <w:szCs w:val="28"/>
        </w:rPr>
        <w:t>ниторинг) яхлитликни назоратлаш, бошқа жиҳатлар бўйича тизим ва тармоқларни назоратлаш тизимларидан маълумотлар тўпланади. Бу консо</w:t>
      </w:r>
      <w:r w:rsidRPr="00BE7760">
        <w:rPr>
          <w:sz w:val="28"/>
          <w:szCs w:val="28"/>
        </w:rPr>
        <w:t>л</w:t>
      </w:r>
      <w:r w:rsidRPr="00BE7760">
        <w:rPr>
          <w:sz w:val="28"/>
          <w:szCs w:val="28"/>
        </w:rPr>
        <w:t>да жорий вазият акслантирилади, ундан автоматик тарзда ёки қўлда бошқариш командалари берилади. Техник ёки ташкилий сабабларга кўра бу консол бир неча ишчи жойи кўринишида физик амалга оширилиши мумкин (хавфсизлик маъмур</w:t>
      </w:r>
      <w:r w:rsidRPr="00BE7760">
        <w:rPr>
          <w:sz w:val="28"/>
          <w:szCs w:val="28"/>
        </w:rPr>
        <w:t>и</w:t>
      </w:r>
      <w:r w:rsidRPr="00BE7760">
        <w:rPr>
          <w:sz w:val="28"/>
          <w:szCs w:val="28"/>
        </w:rPr>
        <w:t>га жой ажратиш билан).</w:t>
      </w: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r w:rsidRPr="00BE7760">
        <w:rPr>
          <w:noProof/>
          <w:sz w:val="28"/>
          <w:szCs w:val="28"/>
        </w:rPr>
        <w:pict>
          <v:group id="_x0000_s1037" style="position:absolute;left:0;text-align:left;margin-left:0;margin-top:0;width:459pt;height:243.15pt;z-index:251661312" coordorigin="1881,8514" coordsize="9180,4863">
            <v:group id="_x0000_s1038" style="position:absolute;left:1881;top:9417;width:9180;height:3960" coordorigin="1881,5094" coordsize="9180,3960">
              <v:group id="_x0000_s1039" style="position:absolute;left:1881;top:5094;width:2083;height:1620"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0" type="#_x0000_t106" style="position:absolute;left:2061;top:4734;width:2520;height:1980">
                  <v:textbox style="mso-next-textbox:#_x0000_s1040" inset="0,,0">
                    <w:txbxContent>
                      <w:p w:rsidR="000C198B" w:rsidRDefault="000C198B" w:rsidP="000C198B">
                        <w:pPr>
                          <w:jc w:val="center"/>
                          <w:rPr>
                            <w:b/>
                            <w:sz w:val="16"/>
                            <w:szCs w:val="16"/>
                          </w:rPr>
                        </w:pPr>
                      </w:p>
                      <w:p w:rsidR="000C198B" w:rsidRPr="00430291" w:rsidRDefault="000C198B" w:rsidP="000C198B">
                        <w:pPr>
                          <w:jc w:val="center"/>
                          <w:rPr>
                            <w:b/>
                            <w:sz w:val="16"/>
                            <w:szCs w:val="16"/>
                          </w:rPr>
                        </w:pPr>
                        <w:r>
                          <w:rPr>
                            <w:b/>
                            <w:sz w:val="16"/>
                            <w:szCs w:val="16"/>
                          </w:rPr>
                          <w:t>Администратор</w:t>
                        </w:r>
                      </w:p>
                    </w:txbxContent>
                  </v:textbox>
                </v:shape>
                <v:rect id="_x0000_s1041" style="position:absolute;left:1713;top:6548;width:900;height:720" stroked="f"/>
                <v:rect id="_x0000_s1042" style="position:absolute;left:2059;top:6602;width:900;height:720" stroked="f"/>
              </v:group>
              <v:shape id="_x0000_s1043" type="#_x0000_t202" style="position:absolute;left:6921;top:5094;width:1800;height:540">
                <v:textbox style="mso-next-textbox:#_x0000_s1043" inset=",.3mm,,.3mm">
                  <w:txbxContent>
                    <w:p w:rsidR="000C198B" w:rsidRPr="00F6225B" w:rsidRDefault="000C198B" w:rsidP="000C198B">
                      <w:pPr>
                        <w:jc w:val="center"/>
                        <w:rPr>
                          <w:sz w:val="20"/>
                          <w:szCs w:val="20"/>
                        </w:rPr>
                      </w:pPr>
                      <w:r>
                        <w:rPr>
                          <w:sz w:val="20"/>
                          <w:szCs w:val="20"/>
                        </w:rPr>
                        <w:t>Хавфсизликни бошқариш</w:t>
                      </w:r>
                    </w:p>
                  </w:txbxContent>
                </v:textbox>
              </v:shape>
              <v:shape id="_x0000_s1044" type="#_x0000_t202" style="position:absolute;left:6921;top:5814;width:1800;height:540">
                <v:textbox style="mso-next-textbox:#_x0000_s1044" inset=",.3mm,,.3mm">
                  <w:txbxContent>
                    <w:p w:rsidR="000C198B" w:rsidRPr="00F6225B" w:rsidRDefault="000C198B" w:rsidP="000C198B">
                      <w:pPr>
                        <w:jc w:val="center"/>
                        <w:rPr>
                          <w:sz w:val="20"/>
                          <w:szCs w:val="20"/>
                        </w:rPr>
                      </w:pPr>
                      <w:r>
                        <w:rPr>
                          <w:sz w:val="20"/>
                          <w:szCs w:val="20"/>
                        </w:rPr>
                        <w:t>Тизимларни бошқариш</w:t>
                      </w:r>
                    </w:p>
                  </w:txbxContent>
                </v:textbox>
              </v:shape>
              <v:shape id="_x0000_s1045" type="#_x0000_t202" style="position:absolute;left:6921;top:6594;width:1800;height:540">
                <v:textbox style="mso-next-textbox:#_x0000_s1045" inset=",0,,0">
                  <w:txbxContent>
                    <w:p w:rsidR="000C198B" w:rsidRPr="00F6225B" w:rsidRDefault="000C198B" w:rsidP="000C198B">
                      <w:pPr>
                        <w:jc w:val="center"/>
                        <w:rPr>
                          <w:sz w:val="20"/>
                          <w:szCs w:val="20"/>
                        </w:rPr>
                      </w:pPr>
                      <w:r>
                        <w:rPr>
                          <w:sz w:val="20"/>
                          <w:szCs w:val="20"/>
                        </w:rPr>
                        <w:t>Тармоқли бошқариш</w:t>
                      </w:r>
                    </w:p>
                  </w:txbxContent>
                </v:textbox>
              </v:shape>
              <v:shape id="_x0000_s1046" type="#_x0000_t202" style="position:absolute;left:4581;top:5094;width:1800;height:720">
                <v:textbox style="mso-next-textbox:#_x0000_s1046" inset="1.5mm,,1.5mm">
                  <w:txbxContent>
                    <w:p w:rsidR="000C198B" w:rsidRPr="00F6225B" w:rsidRDefault="000C198B" w:rsidP="000C198B">
                      <w:pPr>
                        <w:jc w:val="center"/>
                        <w:rPr>
                          <w:sz w:val="20"/>
                          <w:szCs w:val="20"/>
                        </w:rPr>
                      </w:pPr>
                      <w:r>
                        <w:rPr>
                          <w:sz w:val="20"/>
                          <w:szCs w:val="20"/>
                        </w:rPr>
                        <w:t>Жорий функци</w:t>
                      </w:r>
                      <w:r>
                        <w:rPr>
                          <w:sz w:val="20"/>
                          <w:szCs w:val="20"/>
                        </w:rPr>
                        <w:t>я</w:t>
                      </w:r>
                      <w:r>
                        <w:rPr>
                          <w:sz w:val="20"/>
                          <w:szCs w:val="20"/>
                        </w:rPr>
                        <w:t xml:space="preserve">ни тасвири </w:t>
                      </w:r>
                    </w:p>
                  </w:txbxContent>
                </v:textbox>
              </v:shape>
              <v:shape id="_x0000_s1047" type="#_x0000_t202" style="position:absolute;left:4581;top:5814;width:1800;height:720">
                <v:textbox style="mso-next-textbox:#_x0000_s1047">
                  <w:txbxContent>
                    <w:p w:rsidR="000C198B" w:rsidRPr="00F6225B" w:rsidRDefault="000C198B" w:rsidP="000C198B">
                      <w:pPr>
                        <w:jc w:val="center"/>
                        <w:rPr>
                          <w:sz w:val="20"/>
                          <w:szCs w:val="20"/>
                        </w:rPr>
                      </w:pPr>
                      <w:r>
                        <w:rPr>
                          <w:sz w:val="20"/>
                          <w:szCs w:val="20"/>
                        </w:rPr>
                        <w:t>Вазиятни                   та</w:t>
                      </w:r>
                      <w:r>
                        <w:rPr>
                          <w:sz w:val="20"/>
                          <w:szCs w:val="20"/>
                        </w:rPr>
                        <w:t>х</w:t>
                      </w:r>
                      <w:r>
                        <w:rPr>
                          <w:sz w:val="20"/>
                          <w:szCs w:val="20"/>
                        </w:rPr>
                        <w:t>лиллаш</w:t>
                      </w:r>
                    </w:p>
                  </w:txbxContent>
                </v:textbox>
              </v:shape>
              <v:shape id="_x0000_s1048" type="#_x0000_t202" style="position:absolute;left:4581;top:6534;width:1800;height:720">
                <v:textbox style="mso-next-textbox:#_x0000_s1048" inset=",0,,0">
                  <w:txbxContent>
                    <w:p w:rsidR="000C198B" w:rsidRPr="00F6225B" w:rsidRDefault="000C198B" w:rsidP="000C198B">
                      <w:pPr>
                        <w:jc w:val="center"/>
                        <w:rPr>
                          <w:sz w:val="20"/>
                          <w:szCs w:val="20"/>
                        </w:rPr>
                      </w:pPr>
                      <w:r>
                        <w:rPr>
                          <w:sz w:val="20"/>
                          <w:szCs w:val="20"/>
                        </w:rPr>
                        <w:t>Бошқарувчи таъсирларни  б</w:t>
                      </w:r>
                      <w:r>
                        <w:rPr>
                          <w:sz w:val="20"/>
                          <w:szCs w:val="20"/>
                        </w:rPr>
                        <w:t>е</w:t>
                      </w:r>
                      <w:r>
                        <w:rPr>
                          <w:sz w:val="20"/>
                          <w:szCs w:val="20"/>
                        </w:rPr>
                        <w:t>риш</w:t>
                      </w:r>
                    </w:p>
                  </w:txbxContent>
                </v:textbox>
              </v:shape>
              <v:shape id="_x0000_s1049" type="#_x0000_t202" style="position:absolute;left:6921;top:7509;width:1800;height:720">
                <v:textbox style="mso-next-textbox:#_x0000_s1049" inset=",0,,0">
                  <w:txbxContent>
                    <w:p w:rsidR="000C198B" w:rsidRPr="00F6225B" w:rsidRDefault="000C198B" w:rsidP="000C198B">
                      <w:pPr>
                        <w:jc w:val="center"/>
                        <w:rPr>
                          <w:sz w:val="20"/>
                          <w:szCs w:val="20"/>
                        </w:rPr>
                      </w:pPr>
                      <w:r>
                        <w:rPr>
                          <w:sz w:val="20"/>
                          <w:szCs w:val="20"/>
                        </w:rPr>
                        <w:t>Бошқаришнинг бошқа қисмтизимл</w:t>
                      </w:r>
                      <w:r>
                        <w:rPr>
                          <w:sz w:val="20"/>
                          <w:szCs w:val="20"/>
                        </w:rPr>
                        <w:t>а</w:t>
                      </w:r>
                      <w:r>
                        <w:rPr>
                          <w:sz w:val="20"/>
                          <w:szCs w:val="20"/>
                        </w:rPr>
                        <w:t>ри</w:t>
                      </w:r>
                    </w:p>
                  </w:txbxContent>
                </v:textbox>
              </v:shape>
              <v:shape id="_x0000_s1050" type="#_x0000_t202" style="position:absolute;left:9261;top:5094;width:1689;height:540">
                <v:textbox style="mso-next-textbox:#_x0000_s1050" inset=",.3mm,,.3mm">
                  <w:txbxContent>
                    <w:p w:rsidR="000C198B" w:rsidRPr="00F6225B" w:rsidRDefault="000C198B" w:rsidP="000C198B">
                      <w:pPr>
                        <w:jc w:val="center"/>
                        <w:rPr>
                          <w:sz w:val="20"/>
                          <w:szCs w:val="20"/>
                        </w:rPr>
                      </w:pPr>
                      <w:r>
                        <w:rPr>
                          <w:sz w:val="20"/>
                          <w:szCs w:val="20"/>
                        </w:rPr>
                        <w:t>Актив аудит</w:t>
                      </w:r>
                    </w:p>
                  </w:txbxContent>
                </v:textbox>
              </v:shape>
              <v:shape id="_x0000_s1051" type="#_x0000_t202" style="position:absolute;left:9261;top:5634;width:1689;height:540">
                <v:textbox style="mso-next-textbox:#_x0000_s1051" inset="0,.3mm,0,.3mm">
                  <w:txbxContent>
                    <w:p w:rsidR="000C198B" w:rsidRPr="00F6225B" w:rsidRDefault="000C198B" w:rsidP="000C198B">
                      <w:pPr>
                        <w:jc w:val="center"/>
                        <w:rPr>
                          <w:sz w:val="20"/>
                          <w:szCs w:val="20"/>
                        </w:rPr>
                      </w:pPr>
                      <w:r>
                        <w:rPr>
                          <w:sz w:val="20"/>
                          <w:szCs w:val="20"/>
                        </w:rPr>
                        <w:t>Ҳимояланганлик назорати</w:t>
                      </w:r>
                    </w:p>
                  </w:txbxContent>
                </v:textbox>
              </v:shape>
              <v:shape id="_x0000_s1052" type="#_x0000_t202" style="position:absolute;left:9261;top:6174;width:1689;height:540">
                <v:textbox style="mso-next-textbox:#_x0000_s1052" inset=",0,,0">
                  <w:txbxContent>
                    <w:p w:rsidR="000C198B" w:rsidRPr="00F6225B" w:rsidRDefault="000C198B" w:rsidP="000C198B">
                      <w:pPr>
                        <w:jc w:val="center"/>
                        <w:rPr>
                          <w:sz w:val="20"/>
                          <w:szCs w:val="20"/>
                        </w:rPr>
                      </w:pPr>
                      <w:r>
                        <w:rPr>
                          <w:sz w:val="20"/>
                          <w:szCs w:val="20"/>
                        </w:rPr>
                        <w:t>Яхлитлик             н</w:t>
                      </w:r>
                      <w:r>
                        <w:rPr>
                          <w:sz w:val="20"/>
                          <w:szCs w:val="20"/>
                        </w:rPr>
                        <w:t>а</w:t>
                      </w:r>
                      <w:r>
                        <w:rPr>
                          <w:sz w:val="20"/>
                          <w:szCs w:val="20"/>
                        </w:rPr>
                        <w:t xml:space="preserve">зорати </w:t>
                      </w:r>
                    </w:p>
                  </w:txbxContent>
                </v:textbox>
              </v:shape>
              <v:shape id="_x0000_s1053" type="#_x0000_t202" style="position:absolute;left:9261;top:6714;width:1689;height:720">
                <v:textbox style="mso-next-textbox:#_x0000_s1053" inset=".5mm,0,.5mm,0">
                  <w:txbxContent>
                    <w:p w:rsidR="000C198B" w:rsidRPr="00F6225B" w:rsidRDefault="000C198B" w:rsidP="000C198B">
                      <w:pPr>
                        <w:jc w:val="center"/>
                        <w:rPr>
                          <w:sz w:val="20"/>
                          <w:szCs w:val="20"/>
                        </w:rPr>
                      </w:pPr>
                      <w:r>
                        <w:rPr>
                          <w:sz w:val="20"/>
                          <w:szCs w:val="20"/>
                        </w:rPr>
                        <w:t>Хавфсизликнинг бошқа сервислари</w:t>
                      </w:r>
                    </w:p>
                  </w:txbxContent>
                </v:textbox>
              </v:shape>
              <v:line id="_x0000_s1054" style="position:absolute;flip:x" from="3786,5274" to="4563,5274">
                <v:stroke endarrow="classic"/>
              </v:line>
              <v:line id="_x0000_s1055" style="position:absolute;flip:x" from="3924,5604" to="4587,5604">
                <v:stroke startarrow="classic"/>
              </v:line>
              <v:line id="_x0000_s1056" style="position:absolute" from="6381,5274" to="6921,5274">
                <v:stroke startarrow="classic"/>
              </v:line>
              <v:line id="_x0000_s1057" style="position:absolute" from="6381,5454" to="6921,5454">
                <v:stroke endarrow="classic"/>
              </v:line>
              <v:line id="_x0000_s1058" style="position:absolute" from="6381,5994" to="6921,5994">
                <v:stroke startarrow="classic"/>
              </v:line>
              <v:line id="_x0000_s1059" style="position:absolute" from="6381,6174" to="6921,6174">
                <v:stroke endarrow="classic"/>
              </v:line>
              <v:line id="_x0000_s1060" style="position:absolute" from="6381,6714" to="6921,6714">
                <v:stroke startarrow="classic"/>
              </v:line>
              <v:line id="_x0000_s1061" style="position:absolute" from="6381,6894" to="6921,6894">
                <v:stroke endarrow="classic"/>
              </v:line>
              <v:line id="_x0000_s1062" style="position:absolute" from="8721,5274" to="9261,5274">
                <v:stroke startarrow="classic"/>
              </v:line>
              <v:line id="_x0000_s1063" style="position:absolute" from="8721,5454" to="9261,5454">
                <v:stroke endarrow="classic"/>
              </v:line>
              <v:line id="_x0000_s1064" style="position:absolute;flip:x" from="5301,8154" to="6921,8154">
                <v:stroke startarrow="classic"/>
              </v:line>
              <v:line id="_x0000_s1065" style="position:absolute;flip:y" from="5301,7614" to="5301,8154"/>
              <v:line id="_x0000_s1066" style="position:absolute" from="5481,7614" to="5481,7974">
                <v:stroke startarrow="classic"/>
              </v:line>
              <v:line id="_x0000_s1067" style="position:absolute" from="5481,7974" to="6921,7974"/>
              <v:shape id="_x0000_s1068" type="#_x0000_t202" style="position:absolute;left:4581;top:7254;width:1800;height:360">
                <v:textbox style="mso-next-textbox:#_x0000_s1068" inset=",0,,0">
                  <w:txbxContent>
                    <w:p w:rsidR="000C198B" w:rsidRPr="00430291" w:rsidRDefault="000C198B" w:rsidP="000C198B">
                      <w:pPr>
                        <w:jc w:val="center"/>
                      </w:pPr>
                      <w:r>
                        <w:t>…</w:t>
                      </w:r>
                    </w:p>
                  </w:txbxContent>
                </v:textbox>
              </v:shape>
              <v:shape id="_x0000_s1069" type="#_x0000_t202" style="position:absolute;left:2241;top:8514;width:8820;height:540" filled="f" stroked="f">
                <v:textbox style="mso-next-textbox:#_x0000_s1069" inset=",0,,0">
                  <w:txbxContent>
                    <w:p w:rsidR="000C198B" w:rsidRPr="006759DA" w:rsidRDefault="000C198B" w:rsidP="000C198B">
                      <w:pPr>
                        <w:jc w:val="center"/>
                        <w:rPr>
                          <w:i/>
                        </w:rPr>
                      </w:pPr>
                      <w:r w:rsidRPr="006759DA">
                        <w:rPr>
                          <w:i/>
                        </w:rPr>
                        <w:t>13.6–расм. Хавфсизлик сервислари ва бошқариш тизимининг интеграцияси</w:t>
                      </w:r>
                      <w:r>
                        <w:rPr>
                          <w:i/>
                        </w:rPr>
                        <w:t>.</w:t>
                      </w:r>
                    </w:p>
                  </w:txbxContent>
                </v:textbox>
              </v:shape>
            </v:group>
            <v:shape id="_x0000_s1070" type="#_x0000_t202" style="position:absolute;left:4581;top:8514;width:1800;height:900" filled="f" stroked="f">
              <v:textbox style="mso-next-textbox:#_x0000_s1070" inset=".5mm,.3mm,.5mm">
                <w:txbxContent>
                  <w:p w:rsidR="000C198B" w:rsidRDefault="000C198B" w:rsidP="000C198B">
                    <w:pPr>
                      <w:jc w:val="center"/>
                    </w:pPr>
                    <w:r>
                      <w:t>Бошқаришнинг марказий           ко</w:t>
                    </w:r>
                    <w:r>
                      <w:t>н</w:t>
                    </w:r>
                    <w:r>
                      <w:t>соли</w:t>
                    </w:r>
                  </w:p>
                </w:txbxContent>
              </v:textbox>
            </v:shape>
            <v:shape id="_x0000_s1071" type="#_x0000_t202" style="position:absolute;left:6921;top:8514;width:1800;height:900" filled="f" stroked="f">
              <v:textbox style="mso-next-textbox:#_x0000_s1071" inset=".5mm,.3mm,.5mm">
                <w:txbxContent>
                  <w:p w:rsidR="000C198B" w:rsidRDefault="000C198B" w:rsidP="000C198B">
                    <w:pPr>
                      <w:jc w:val="center"/>
                    </w:pPr>
                    <w:r>
                      <w:t xml:space="preserve">Бошқариш қисмтизимлари </w:t>
                    </w:r>
                  </w:p>
                </w:txbxContent>
              </v:textbox>
            </v:shape>
            <v:shape id="_x0000_s1072" type="#_x0000_t202" style="position:absolute;left:9261;top:8514;width:1800;height:900" filled="f" stroked="f">
              <v:textbox style="mso-next-textbox:#_x0000_s1072" inset=".5mm,.3mm,.5mm">
                <w:txbxContent>
                  <w:p w:rsidR="000C198B" w:rsidRDefault="000C198B" w:rsidP="000C198B">
                    <w:pPr>
                      <w:jc w:val="center"/>
                    </w:pPr>
                    <w:r>
                      <w:t xml:space="preserve">Хавфсизлик сервислари </w:t>
                    </w:r>
                  </w:p>
                </w:txbxContent>
              </v:textbox>
            </v:shape>
          </v:group>
        </w:pict>
      </w: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p>
    <w:p w:rsidR="000C198B" w:rsidRPr="00BE7760" w:rsidRDefault="000C198B" w:rsidP="000C198B">
      <w:pPr>
        <w:spacing w:line="360" w:lineRule="auto"/>
        <w:ind w:firstLine="720"/>
        <w:jc w:val="both"/>
        <w:rPr>
          <w:sz w:val="28"/>
          <w:szCs w:val="28"/>
        </w:rPr>
      </w:pPr>
      <w:r w:rsidRPr="00BE7760">
        <w:rPr>
          <w:sz w:val="28"/>
          <w:szCs w:val="28"/>
        </w:rPr>
        <w:t>Тармоқ хавфсизлигини адаптив бошқариш моделидан фойдаланиш барча таҳдидларни назоратлаш ва уларга ўз вақтида реакция кўрсатиш, нафақат тахдидларни амалга оширишга шароит яратувчи заифликларни йўқотиш, балки заифликларни пайдо бўлиш шароитларини тахлиллаш имк</w:t>
      </w:r>
      <w:r w:rsidRPr="00BE7760">
        <w:rPr>
          <w:sz w:val="28"/>
          <w:szCs w:val="28"/>
        </w:rPr>
        <w:t>о</w:t>
      </w:r>
      <w:r w:rsidRPr="00BE7760">
        <w:rPr>
          <w:sz w:val="28"/>
          <w:szCs w:val="28"/>
        </w:rPr>
        <w:t>нини беради.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C198B"/>
    <w:rsid w:val="000C198B"/>
    <w:rsid w:val="0040613A"/>
    <w:rsid w:val="008D4083"/>
    <w:rsid w:val="00A93C87"/>
    <w:rsid w:val="00B10225"/>
    <w:rsid w:val="00C53144"/>
    <w:rsid w:val="00C53F18"/>
    <w:rsid w:val="00D574A8"/>
    <w:rsid w:val="00E048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98B"/>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1511</Words>
  <Characters>8619</Characters>
  <Application>Microsoft Office Word</Application>
  <DocSecurity>0</DocSecurity>
  <Lines>71</Lines>
  <Paragraphs>20</Paragraphs>
  <ScaleCrop>false</ScaleCrop>
  <Company/>
  <LinksUpToDate>false</LinksUpToDate>
  <CharactersWithSpaces>10110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2012-09-22T07:10:00Z</dcterms:created>
  <dcterms:modified xsi:type="dcterms:W3CDTF">2012-09-22T07:10:00Z</dcterms:modified>
</cp:coreProperties>
</file>